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C3E" w:rsidRDefault="00D71C3E" w:rsidP="00D71C3E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25A285" wp14:editId="2FD8927F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1C3E" w:rsidRDefault="00D71C3E" w:rsidP="00D71C3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D71C3E" w:rsidRDefault="00D71C3E" w:rsidP="00D71C3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D71C3E" w:rsidRDefault="00D71C3E" w:rsidP="00D71C3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D71C3E" w:rsidRDefault="00D71C3E" w:rsidP="00D71C3E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D71C3E" w:rsidRDefault="00D71C3E" w:rsidP="00D71C3E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D71C3E" w:rsidRDefault="00D71C3E" w:rsidP="00D71C3E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2278E53C" wp14:editId="12FEF322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71C3E" w:rsidRPr="00D71C3E" w:rsidRDefault="00D71C3E" w:rsidP="00D71C3E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  <w:lang w:val="uk-UA"/>
        </w:rPr>
      </w:pPr>
      <w:r w:rsidRPr="00D71C3E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  <w:lang w:val="uk-UA"/>
        </w:rPr>
        <w:t>До якого бюджету сплачуються (перераховуються) податковим агентом (ЮО, її відокремленим підрозділом) суми військового збору, що нараховуються (утримуються) з доходів за здавання ФО в оренду (суборенду, емфітевзис) земельних ділянок?</w:t>
      </w:r>
    </w:p>
    <w:p w:rsidR="00D71C3E" w:rsidRPr="00D71C3E" w:rsidRDefault="00D71C3E" w:rsidP="00D71C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1C3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 Підпунктом 1.4 п. 16 прим. 1 </w:t>
      </w:r>
      <w:proofErr w:type="spellStart"/>
      <w:r w:rsidRPr="00D71C3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підрозд</w:t>
      </w:r>
      <w:proofErr w:type="spellEnd"/>
      <w:r w:rsidRPr="00D71C3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10 «Інші перехідні положення» </w:t>
      </w:r>
      <w:proofErr w:type="spellStart"/>
      <w:r w:rsidRPr="00D71C3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D71C3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XX «Перехідні положення» Податкового кодексу України від 02 грудня 2010 року № 2755-VI (далі – ПКУ) встановлено, що нарахування, утримання та сплата (перерахування) військового збору до бюджету здійснюються в порядку, встановленому </w:t>
      </w:r>
      <w:proofErr w:type="spellStart"/>
      <w:r w:rsidRPr="00D71C3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D71C3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IV «Податок на доходи фізичних осіб» ПКУ, з урахуванням особливостей, визначених </w:t>
      </w:r>
      <w:proofErr w:type="spellStart"/>
      <w:r w:rsidRPr="00D71C3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підрозд</w:t>
      </w:r>
      <w:proofErr w:type="spellEnd"/>
      <w:r w:rsidRPr="00D71C3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1 «Особливості справляння податку на доходи фізичних осіб» </w:t>
      </w:r>
      <w:proofErr w:type="spellStart"/>
      <w:r w:rsidRPr="00D71C3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D71C3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XX «Перехідні положення» ПКУ, за ставкою, визначеною </w:t>
      </w:r>
      <w:proofErr w:type="spellStart"/>
      <w:r w:rsidRPr="00D71C3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п.п</w:t>
      </w:r>
      <w:proofErr w:type="spellEnd"/>
      <w:r w:rsidRPr="00D71C3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1.3 п. 16 прим. 1 </w:t>
      </w:r>
      <w:proofErr w:type="spellStart"/>
      <w:r w:rsidRPr="00D71C3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підрозд</w:t>
      </w:r>
      <w:proofErr w:type="spellEnd"/>
      <w:r w:rsidRPr="00D71C3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10 </w:t>
      </w:r>
      <w:proofErr w:type="spellStart"/>
      <w:r w:rsidRPr="00D71C3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D71C3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XX «Перехідні положення» ПКУ.</w:t>
      </w:r>
    </w:p>
    <w:p w:rsidR="00D71C3E" w:rsidRPr="00D71C3E" w:rsidRDefault="00D71C3E" w:rsidP="00D71C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1C3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Відповідно до </w:t>
      </w:r>
      <w:proofErr w:type="spellStart"/>
      <w:r w:rsidRPr="00D71C3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п.п</w:t>
      </w:r>
      <w:proofErr w:type="spellEnd"/>
      <w:r w:rsidRPr="00D71C3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168.4.4 п. 168.4 ст. 168 </w:t>
      </w:r>
      <w:proofErr w:type="spellStart"/>
      <w:r w:rsidRPr="00D71C3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D71C3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ІV ПКУ юридична особа за своїм місцезнаходженням та місцезнаходженням не уповноважених сплачувати податок на доходи фізичних осіб (ПДФО) відокремлених підрозділів, відокремлений підрозділ, який уповноважений нараховувати, утримувати і сплачувати (перераховувати) до бюджету ПДФО, за своїм місцезнаходженням одночасно з поданням документів на отримання коштів для виплати належних платникам податку доходів, сплачує (перераховує) суми утриманого податку на відповідні рахунки, відкриті в органах, що здійснюють казначейське обслуговування бюджетних коштів, за місцезнаходженням відокремлених підрозділів, а у випадках, передбачених ПКУ, – за місцезнаходженням земельних ділянок, земельних часток (паїв), виділених або не виділених в натурі (на місцевості).</w:t>
      </w:r>
    </w:p>
    <w:p w:rsidR="00D71C3E" w:rsidRPr="00D71C3E" w:rsidRDefault="00D71C3E" w:rsidP="00D71C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1C3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Водночас згідно з </w:t>
      </w:r>
      <w:proofErr w:type="spellStart"/>
      <w:r w:rsidRPr="00D71C3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п.п</w:t>
      </w:r>
      <w:proofErr w:type="spellEnd"/>
      <w:r w:rsidRPr="00D71C3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168.4.9 п. 168.4 ст. 168 </w:t>
      </w:r>
      <w:proofErr w:type="spellStart"/>
      <w:r w:rsidRPr="00D71C3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D71C3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ІV ПКУ суми ПДФО, нараховані податковим агентом або фізичною особою, яка отримує доходи від особи, яка не є податковим агентом, з доходів за здавання фізичними особами в оренду (суборенду, емфітевзис) земельних ділянок, земельних часток (паїв), виділених або не виділених в натурі (на місцевості), сплачуються таким податковим агентом або такою фізичною особою до відповідного бюджету за місцезнаходженням таких об’єктів оренди (суборенди, емфітевзису).</w:t>
      </w:r>
    </w:p>
    <w:p w:rsidR="00D71C3E" w:rsidRPr="00D71C3E" w:rsidRDefault="00D71C3E" w:rsidP="00D71C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1C3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Згідно з </w:t>
      </w:r>
      <w:proofErr w:type="spellStart"/>
      <w:r w:rsidRPr="00D71C3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п.п</w:t>
      </w:r>
      <w:proofErr w:type="spellEnd"/>
      <w:r w:rsidRPr="00D71C3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168.4.1 п. 168.4 ст. 168 </w:t>
      </w:r>
      <w:proofErr w:type="spellStart"/>
      <w:r w:rsidRPr="00D71C3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D71C3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ІV ПКУ ПДФО, утриманий з доходів резидентів та нерезидентів, зараховується до відповідних бюджетів згідно з Бюджетним кодексом України від 08 липня 2010 року № 2456-VI із змінами та доповненнями (далі – БКУ).</w:t>
      </w:r>
    </w:p>
    <w:p w:rsidR="00D71C3E" w:rsidRPr="00D71C3E" w:rsidRDefault="00D71C3E" w:rsidP="00D71C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1C3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Так, п. 2 ст. 64 БКУ визначено, що ПДФО податковим агентом – юридичною особою (її філією, відділенням, іншим відокремленим підрозділом) чи представництвом нерезидента – юридичної особи, зараховується до </w:t>
      </w:r>
      <w:r w:rsidRPr="00D71C3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lastRenderedPageBreak/>
        <w:t>відповідного бюджету за їх місцезнаходженням (розташуванням) в обсягах податку, нарахованого на доходи, що виплачуються фізичній особі.</w:t>
      </w:r>
    </w:p>
    <w:p w:rsidR="00D71C3E" w:rsidRPr="00D71C3E" w:rsidRDefault="00D71C3E" w:rsidP="00D71C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1C3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Водночас, згідно з </w:t>
      </w:r>
      <w:proofErr w:type="spellStart"/>
      <w:r w:rsidRPr="00D71C3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п.п</w:t>
      </w:r>
      <w:proofErr w:type="spellEnd"/>
      <w:r w:rsidRPr="00D71C3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1 прим. 2 п. 2 ст. 29 БКУ військовий збір, що сплачується (перераховується) згідно з п. 16 прим. 1 </w:t>
      </w:r>
      <w:proofErr w:type="spellStart"/>
      <w:r w:rsidRPr="00D71C3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підрозд</w:t>
      </w:r>
      <w:proofErr w:type="spellEnd"/>
      <w:r w:rsidRPr="00D71C3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10 </w:t>
      </w:r>
      <w:proofErr w:type="spellStart"/>
      <w:r w:rsidRPr="00D71C3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D71C3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XX ПКУ належить до доходів загального фонду Державного бюджету України.</w:t>
      </w:r>
    </w:p>
    <w:p w:rsidR="00D71C3E" w:rsidRPr="00D71C3E" w:rsidRDefault="00D71C3E" w:rsidP="00D71C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D71C3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Враховуючи викладене, юридична особа сплачує (перераховує) військовий збір, що нараховується (утримується) з доходів за здавання фізичною особою в оренду (суборенду, емфітевзис) земельних ділянок, як за себе так і за не уповноважений відокремлений підрозділ, до Державного бюджету за своїм місцезнаходженням (реєстрації). Суми військового збору, нараховані (утримані) уповноваженим відокремленим підрозділом, сплачуються (перераховуються) до Державного бюджету за місцезнаходженням (реєстрації) такого відокремленого підрозділу.</w:t>
      </w:r>
    </w:p>
    <w:p w:rsidR="00D71C3E" w:rsidRPr="00D71C3E" w:rsidRDefault="00D71C3E" w:rsidP="00D71C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1C3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 інформацією загальнодоступного інформаційно-довідкового ресурсу.</w:t>
      </w:r>
    </w:p>
    <w:p w:rsidR="00D71C3E" w:rsidRPr="00F32254" w:rsidRDefault="00D71C3E" w:rsidP="00D71C3E">
      <w:pPr>
        <w:rPr>
          <w:rStyle w:val="z-label"/>
          <w:rFonts w:ascii="Times New Roman" w:hAnsi="Times New Roman" w:cs="Times New Roman"/>
          <w:sz w:val="28"/>
          <w:szCs w:val="28"/>
        </w:rPr>
      </w:pPr>
    </w:p>
    <w:p w:rsidR="00D71C3E" w:rsidRDefault="00D71C3E" w:rsidP="00D71C3E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31B95" w:rsidRDefault="00B31B95" w:rsidP="00D71C3E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31B95" w:rsidRDefault="00B31B95" w:rsidP="00D71C3E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31B95" w:rsidRDefault="00B31B95" w:rsidP="00D71C3E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31B95" w:rsidRDefault="00B31B95" w:rsidP="00D71C3E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31B95" w:rsidRDefault="00B31B95" w:rsidP="00D71C3E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31B95" w:rsidRDefault="00B31B95" w:rsidP="00D71C3E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31B95" w:rsidRDefault="00B31B95" w:rsidP="00D71C3E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B31B95" w:rsidRPr="00B31B95" w:rsidRDefault="00B31B95" w:rsidP="00D71C3E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bookmarkStart w:id="1" w:name="_GoBack"/>
      <w:bookmarkEnd w:id="1"/>
    </w:p>
    <w:p w:rsidR="00D71C3E" w:rsidRDefault="00D71C3E" w:rsidP="00D71C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71C3E" w:rsidRDefault="00D71C3E" w:rsidP="00D71C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71C3E" w:rsidRDefault="00D71C3E" w:rsidP="00D71C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71C3E" w:rsidRDefault="00D71C3E" w:rsidP="00D71C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71C3E" w:rsidRDefault="00D71C3E" w:rsidP="00D71C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71C3E" w:rsidRDefault="00D71C3E" w:rsidP="00D71C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71C3E" w:rsidRDefault="00D71C3E" w:rsidP="00D71C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71C3E" w:rsidRDefault="00D71C3E" w:rsidP="00D71C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71C3E" w:rsidRDefault="00D71C3E" w:rsidP="00D71C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71C3E" w:rsidRDefault="00D71C3E" w:rsidP="00D71C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71C3E" w:rsidRDefault="00D71C3E" w:rsidP="00D71C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71C3E" w:rsidRDefault="00D71C3E" w:rsidP="00D71C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71C3E" w:rsidRDefault="00D71C3E" w:rsidP="00D71C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71C3E" w:rsidRDefault="00D71C3E" w:rsidP="00D71C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71C3E" w:rsidRPr="00D71C3E" w:rsidRDefault="00D71C3E" w:rsidP="00D71C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71C3E" w:rsidRPr="00D92C16" w:rsidRDefault="00D71C3E" w:rsidP="00D71C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1C3E" w:rsidRPr="00B31B95" w:rsidRDefault="00D71C3E" w:rsidP="00D71C3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>. Хрещатик</w:t>
      </w:r>
      <w:r w:rsidRPr="00B31B95">
        <w:rPr>
          <w:rFonts w:ascii="Times New Roman" w:hAnsi="Times New Roman" w:cs="Times New Roman"/>
          <w:sz w:val="20"/>
          <w:szCs w:val="20"/>
        </w:rPr>
        <w:t xml:space="preserve">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B31B95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B31B95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B31B95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B31B95">
          <w:rPr>
            <w:rStyle w:val="a3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B31B95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B31B95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D71C3E" w:rsidRPr="00EA716F" w:rsidRDefault="00D71C3E" w:rsidP="00D71C3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D71C3E" w:rsidRPr="00F32254" w:rsidRDefault="00D71C3E" w:rsidP="00D71C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1C3E" w:rsidRPr="00D71C3E" w:rsidRDefault="00D71C3E" w:rsidP="00D71C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D71C3E" w:rsidRPr="00D71C3E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C3E"/>
    <w:rsid w:val="004A64BE"/>
    <w:rsid w:val="006747D3"/>
    <w:rsid w:val="00751448"/>
    <w:rsid w:val="00B31B95"/>
    <w:rsid w:val="00D71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D71C3E"/>
  </w:style>
  <w:style w:type="character" w:styleId="a3">
    <w:name w:val="Hyperlink"/>
    <w:uiPriority w:val="99"/>
    <w:rsid w:val="00D71C3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71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1C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D71C3E"/>
  </w:style>
  <w:style w:type="character" w:styleId="a3">
    <w:name w:val="Hyperlink"/>
    <w:uiPriority w:val="99"/>
    <w:rsid w:val="00D71C3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71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1C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2468</Words>
  <Characters>1407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3</cp:revision>
  <dcterms:created xsi:type="dcterms:W3CDTF">2022-10-12T10:53:00Z</dcterms:created>
  <dcterms:modified xsi:type="dcterms:W3CDTF">2022-10-19T05:25:00Z</dcterms:modified>
</cp:coreProperties>
</file>